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_GB2312" w:cs="Times New Roman"/>
        </w:rPr>
      </w:pPr>
      <w:r>
        <w:rPr>
          <w:rFonts w:hint="eastAsia" w:ascii="Times New Roman" w:hAnsi="Times New Roman" w:eastAsia="仿宋_GB2312" w:cs="Times New Roman"/>
        </w:rPr>
        <w:t>附件：</w:t>
      </w:r>
    </w:p>
    <w:p>
      <w:pPr>
        <w:spacing w:line="360" w:lineRule="auto"/>
        <w:jc w:val="center"/>
        <w:rPr>
          <w:rFonts w:ascii="Times New Roman" w:hAnsi="Times New Roman" w:eastAsia="仿宋_GB2312" w:cs="Times New Roman"/>
          <w:b/>
          <w:bCs/>
        </w:rPr>
      </w:pPr>
      <w:r>
        <w:rPr>
          <w:rFonts w:hint="eastAsia" w:ascii="Times New Roman" w:hAnsi="Times New Roman" w:eastAsia="仿宋_GB2312" w:cs="Times New Roman"/>
          <w:b/>
          <w:bCs/>
        </w:rPr>
        <w:t>第</w:t>
      </w:r>
      <w:r>
        <w:rPr>
          <w:rFonts w:hint="eastAsia" w:ascii="Times New Roman" w:hAnsi="Times New Roman" w:eastAsia="仿宋_GB2312" w:cs="Times New Roman"/>
          <w:b/>
          <w:bCs/>
          <w:lang w:eastAsia="zh-CN"/>
        </w:rPr>
        <w:t>十</w:t>
      </w:r>
      <w:r>
        <w:rPr>
          <w:rFonts w:hint="eastAsia" w:ascii="Times New Roman" w:hAnsi="Times New Roman" w:eastAsia="仿宋_GB2312" w:cs="Times New Roman"/>
          <w:b/>
          <w:bCs/>
        </w:rPr>
        <w:t>届全国大学生能源经济学术创意大赛</w:t>
      </w:r>
      <w:r>
        <w:rPr>
          <w:rFonts w:hint="eastAsia" w:ascii="Times New Roman" w:hAnsi="Times New Roman" w:eastAsia="仿宋_GB2312" w:cs="Times New Roman"/>
          <w:b/>
          <w:bCs/>
          <w:lang w:eastAsia="zh-CN"/>
        </w:rPr>
        <w:t>湖经校赛和虚拟校赛评审结果及</w:t>
      </w:r>
      <w:r>
        <w:rPr>
          <w:rFonts w:hint="eastAsia" w:ascii="Times New Roman" w:hAnsi="Times New Roman" w:eastAsia="仿宋_GB2312" w:cs="Times New Roman"/>
          <w:b/>
          <w:bCs/>
        </w:rPr>
        <w:t>省赛入围名单</w:t>
      </w:r>
    </w:p>
    <w:tbl>
      <w:tblPr>
        <w:tblW w:w="136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85"/>
        <w:gridCol w:w="7950"/>
        <w:gridCol w:w="1796"/>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1785"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9"/>
                <w:sz w:val="24"/>
                <w:szCs w:val="24"/>
                <w:bdr w:val="none" w:color="auto" w:sz="0" w:space="0"/>
                <w:lang w:val="en-US" w:eastAsia="zh-CN" w:bidi="ar"/>
              </w:rPr>
              <w:t>作品编号</w:t>
            </w:r>
          </w:p>
        </w:tc>
        <w:tc>
          <w:tcPr>
            <w:tcW w:w="7950"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9"/>
                <w:sz w:val="24"/>
                <w:szCs w:val="24"/>
                <w:bdr w:val="none" w:color="auto" w:sz="0" w:space="0"/>
                <w:lang w:val="en-US" w:eastAsia="zh-CN" w:bidi="ar"/>
              </w:rPr>
              <w:t>作品标题</w:t>
            </w:r>
          </w:p>
        </w:tc>
        <w:tc>
          <w:tcPr>
            <w:tcW w:w="1796"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9"/>
                <w:sz w:val="24"/>
                <w:szCs w:val="24"/>
                <w:bdr w:val="none" w:color="auto" w:sz="0" w:space="0"/>
                <w:lang w:val="en-US" w:eastAsia="zh-CN" w:bidi="ar"/>
              </w:rPr>
              <w:t>作品分类</w:t>
            </w:r>
          </w:p>
        </w:tc>
        <w:tc>
          <w:tcPr>
            <w:tcW w:w="1080"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0"/>
                <w:sz w:val="24"/>
                <w:szCs w:val="24"/>
                <w:bdr w:val="none" w:color="auto" w:sz="0" w:space="0"/>
                <w:lang w:val="en-US" w:eastAsia="zh-CN" w:bidi="ar"/>
              </w:rPr>
              <w:t>校赛等级</w:t>
            </w:r>
          </w:p>
        </w:tc>
        <w:tc>
          <w:tcPr>
            <w:tcW w:w="1080"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Style w:val="10"/>
                <w:rFonts w:hint="default"/>
                <w:sz w:val="24"/>
                <w:szCs w:val="24"/>
                <w:bdr w:val="none" w:color="auto" w:sz="0" w:space="0"/>
                <w:lang w:val="en-US" w:eastAsia="zh-CN" w:bidi="ar"/>
              </w:rPr>
            </w:pPr>
            <w:r>
              <w:rPr>
                <w:rStyle w:val="10"/>
                <w:rFonts w:hint="eastAsia"/>
                <w:sz w:val="24"/>
                <w:szCs w:val="24"/>
                <w:bdr w:val="none" w:color="auto" w:sz="0" w:space="0"/>
                <w:lang w:val="en-US" w:eastAsia="zh-CN" w:bidi="ar"/>
              </w:rPr>
              <w:t>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785" w:type="dxa"/>
            <w:tcBorders>
              <w:top w:val="single" w:color="auto" w:sz="4" w:space="0"/>
              <w:left w:val="single" w:color="auto"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ECC-2024-06595</w:t>
            </w:r>
          </w:p>
        </w:tc>
        <w:tc>
          <w:tcPr>
            <w:tcW w:w="7950" w:type="dxa"/>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sz w:val="21"/>
                <w:szCs w:val="21"/>
                <w:bdr w:val="none" w:color="auto" w:sz="0" w:space="0"/>
                <w:lang w:val="en-US" w:eastAsia="zh-CN" w:bidi="ar"/>
              </w:rPr>
              <w:t>电动汽车充电站利用率空间分布特征与影响因素分析</w:t>
            </w:r>
            <w:r>
              <w:rPr>
                <w:rStyle w:val="12"/>
                <w:rFonts w:eastAsia="宋体"/>
                <w:sz w:val="21"/>
                <w:szCs w:val="21"/>
                <w:bdr w:val="none" w:color="auto" w:sz="0" w:space="0"/>
                <w:lang w:val="en-US" w:eastAsia="zh-CN" w:bidi="ar"/>
              </w:rPr>
              <w:t>——</w:t>
            </w:r>
            <w:r>
              <w:rPr>
                <w:rStyle w:val="11"/>
                <w:sz w:val="21"/>
                <w:szCs w:val="21"/>
                <w:bdr w:val="none" w:color="auto" w:sz="0" w:space="0"/>
                <w:lang w:val="en-US" w:eastAsia="zh-CN" w:bidi="ar"/>
              </w:rPr>
              <w:t>以武汉市江夏区为例</w:t>
            </w:r>
          </w:p>
        </w:tc>
        <w:tc>
          <w:tcPr>
            <w:tcW w:w="1796" w:type="dxa"/>
            <w:tcBorders>
              <w:top w:val="single" w:color="auto"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3"/>
                <w:sz w:val="21"/>
                <w:szCs w:val="21"/>
                <w:bdr w:val="none" w:color="auto" w:sz="0" w:space="0"/>
                <w:lang w:val="en-US" w:eastAsia="zh-CN" w:bidi="ar"/>
              </w:rPr>
              <w:t>研究论文类</w:t>
            </w:r>
          </w:p>
        </w:tc>
        <w:tc>
          <w:tcPr>
            <w:tcW w:w="1080" w:type="dxa"/>
            <w:tcBorders>
              <w:top w:val="single" w:color="auto"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4"/>
                <w:sz w:val="21"/>
                <w:szCs w:val="21"/>
                <w:bdr w:val="none" w:color="auto" w:sz="0" w:space="0"/>
                <w:lang w:val="en-US" w:eastAsia="zh-CN" w:bidi="ar"/>
              </w:rPr>
              <w:t>一等奖</w:t>
            </w:r>
          </w:p>
        </w:tc>
        <w:tc>
          <w:tcPr>
            <w:tcW w:w="1080" w:type="dxa"/>
            <w:vMerge w:val="restart"/>
            <w:tcBorders>
              <w:top w:val="single" w:color="auto" w:sz="4" w:space="0"/>
              <w:left w:val="single" w:color="000000"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rFonts w:hint="eastAsia"/>
                <w:sz w:val="21"/>
                <w:szCs w:val="21"/>
                <w:bdr w:val="none" w:color="auto" w:sz="0" w:space="0"/>
                <w:lang w:val="en-US" w:eastAsia="zh-CN" w:bidi="ar"/>
              </w:rPr>
            </w:pPr>
            <w:r>
              <w:rPr>
                <w:rStyle w:val="14"/>
                <w:rFonts w:hint="eastAsia"/>
                <w:sz w:val="21"/>
                <w:szCs w:val="21"/>
                <w:bdr w:val="none" w:color="auto" w:sz="0" w:space="0"/>
                <w:lang w:val="en-US" w:eastAsia="zh-CN" w:bidi="ar"/>
              </w:rPr>
              <w:t>湖经</w:t>
            </w:r>
          </w:p>
          <w:p>
            <w:pPr>
              <w:keepNext w:val="0"/>
              <w:keepLines w:val="0"/>
              <w:widowControl/>
              <w:suppressLineNumbers w:val="0"/>
              <w:jc w:val="center"/>
              <w:textAlignment w:val="center"/>
              <w:rPr>
                <w:rStyle w:val="14"/>
                <w:rFonts w:hint="default"/>
                <w:sz w:val="21"/>
                <w:szCs w:val="21"/>
                <w:bdr w:val="none" w:color="auto" w:sz="0" w:space="0"/>
                <w:lang w:val="en-US" w:eastAsia="zh-CN" w:bidi="ar"/>
              </w:rPr>
            </w:pPr>
            <w:r>
              <w:rPr>
                <w:rStyle w:val="14"/>
                <w:rFonts w:hint="eastAsia"/>
                <w:sz w:val="21"/>
                <w:szCs w:val="21"/>
                <w:bdr w:val="none" w:color="auto" w:sz="0" w:space="0"/>
                <w:lang w:val="en-US" w:eastAsia="zh-CN" w:bidi="ar"/>
              </w:rPr>
              <w:t>第一组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85"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ECC-2024-02106</w:t>
            </w:r>
          </w:p>
        </w:tc>
        <w:tc>
          <w:tcPr>
            <w:tcW w:w="7950"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sz w:val="21"/>
                <w:szCs w:val="21"/>
                <w:bdr w:val="none" w:color="auto" w:sz="0" w:space="0"/>
                <w:lang w:val="en-US" w:eastAsia="zh-CN" w:bidi="ar"/>
              </w:rPr>
              <w:t>电力市场与碳市场协同规划：解锁</w:t>
            </w:r>
            <w:r>
              <w:rPr>
                <w:rStyle w:val="12"/>
                <w:rFonts w:eastAsia="宋体"/>
                <w:sz w:val="21"/>
                <w:szCs w:val="21"/>
                <w:bdr w:val="none" w:color="auto" w:sz="0" w:space="0"/>
                <w:lang w:val="en-US" w:eastAsia="zh-CN" w:bidi="ar"/>
              </w:rPr>
              <w:t>“</w:t>
            </w:r>
            <w:r>
              <w:rPr>
                <w:rStyle w:val="11"/>
                <w:sz w:val="21"/>
                <w:szCs w:val="21"/>
                <w:bdr w:val="none" w:color="auto" w:sz="0" w:space="0"/>
                <w:lang w:val="en-US" w:eastAsia="zh-CN" w:bidi="ar"/>
              </w:rPr>
              <w:t>双</w:t>
            </w:r>
            <w:r>
              <w:rPr>
                <w:rStyle w:val="12"/>
                <w:rFonts w:eastAsia="宋体"/>
                <w:sz w:val="21"/>
                <w:szCs w:val="21"/>
                <w:bdr w:val="none" w:color="auto" w:sz="0" w:space="0"/>
                <w:lang w:val="en-US" w:eastAsia="zh-CN" w:bidi="ar"/>
              </w:rPr>
              <w:t xml:space="preserve"> </w:t>
            </w:r>
            <w:r>
              <w:rPr>
                <w:rStyle w:val="11"/>
                <w:sz w:val="21"/>
                <w:szCs w:val="21"/>
                <w:bdr w:val="none" w:color="auto" w:sz="0" w:space="0"/>
                <w:lang w:val="en-US" w:eastAsia="zh-CN" w:bidi="ar"/>
              </w:rPr>
              <w:t>碳</w:t>
            </w:r>
            <w:r>
              <w:rPr>
                <w:rStyle w:val="12"/>
                <w:rFonts w:eastAsia="宋体"/>
                <w:sz w:val="21"/>
                <w:szCs w:val="21"/>
                <w:bdr w:val="none" w:color="auto" w:sz="0" w:space="0"/>
                <w:lang w:val="en-US" w:eastAsia="zh-CN" w:bidi="ar"/>
              </w:rPr>
              <w:t>”</w:t>
            </w:r>
            <w:r>
              <w:rPr>
                <w:rStyle w:val="11"/>
                <w:sz w:val="21"/>
                <w:szCs w:val="21"/>
                <w:bdr w:val="none" w:color="auto" w:sz="0" w:space="0"/>
                <w:lang w:val="en-US" w:eastAsia="zh-CN" w:bidi="ar"/>
              </w:rPr>
              <w:t>目标下发电企业提质增效转型密码</w:t>
            </w:r>
          </w:p>
        </w:tc>
        <w:tc>
          <w:tcPr>
            <w:tcW w:w="1796"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sz w:val="21"/>
                <w:szCs w:val="21"/>
                <w:bdr w:val="none" w:color="auto" w:sz="0" w:space="0"/>
                <w:lang w:val="en-US" w:eastAsia="zh-CN" w:bidi="ar"/>
              </w:rPr>
              <w:t>研究论文类</w:t>
            </w:r>
          </w:p>
        </w:tc>
        <w:tc>
          <w:tcPr>
            <w:tcW w:w="1080"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4"/>
                <w:sz w:val="21"/>
                <w:szCs w:val="21"/>
                <w:bdr w:val="none" w:color="auto" w:sz="0" w:space="0"/>
                <w:lang w:val="en-US" w:eastAsia="zh-CN" w:bidi="ar"/>
              </w:rPr>
              <w:t>一等奖</w:t>
            </w:r>
          </w:p>
        </w:tc>
        <w:tc>
          <w:tcPr>
            <w:tcW w:w="1080" w:type="dxa"/>
            <w:vMerge w:val="continue"/>
            <w:tcBorders>
              <w:top w:val="single" w:color="auto" w:sz="4" w:space="0"/>
              <w:left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ECC-2024-05105</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sz w:val="21"/>
                <w:szCs w:val="21"/>
                <w:bdr w:val="none" w:color="auto" w:sz="0" w:space="0"/>
                <w:lang w:val="en-US" w:eastAsia="zh-CN" w:bidi="ar"/>
              </w:rPr>
              <w:t>绿色技术创新能否缓解能源贫困？</w:t>
            </w:r>
            <w:r>
              <w:rPr>
                <w:rStyle w:val="12"/>
                <w:rFonts w:eastAsia="宋体"/>
                <w:sz w:val="21"/>
                <w:szCs w:val="21"/>
                <w:bdr w:val="none" w:color="auto" w:sz="0" w:space="0"/>
                <w:lang w:val="en-US" w:eastAsia="zh-CN" w:bidi="ar"/>
              </w:rPr>
              <w:t>——</w:t>
            </w:r>
            <w:r>
              <w:rPr>
                <w:rStyle w:val="11"/>
                <w:sz w:val="21"/>
                <w:szCs w:val="21"/>
                <w:bdr w:val="none" w:color="auto" w:sz="0" w:space="0"/>
                <w:lang w:val="en-US" w:eastAsia="zh-CN" w:bidi="ar"/>
              </w:rPr>
              <w:t>基于中国家庭微观数据的研究</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3"/>
                <w:sz w:val="21"/>
                <w:szCs w:val="21"/>
                <w:bdr w:val="none" w:color="auto" w:sz="0" w:space="0"/>
                <w:lang w:val="en-US" w:eastAsia="zh-CN" w:bidi="ar"/>
              </w:rPr>
              <w:t>研究论文类</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4"/>
                <w:sz w:val="21"/>
                <w:szCs w:val="21"/>
                <w:bdr w:val="none" w:color="auto" w:sz="0" w:space="0"/>
                <w:lang w:val="en-US" w:eastAsia="zh-CN" w:bidi="ar"/>
              </w:rPr>
              <w:t>二等奖</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ECC-2024-00730</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bookmarkStart w:id="0" w:name="_GoBack"/>
            <w:bookmarkEnd w:id="0"/>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Impacts of digital inclusive finance on energy transition: </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evidence from dual replacement of energy mix</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sz w:val="21"/>
                <w:szCs w:val="21"/>
                <w:bdr w:val="none" w:color="auto" w:sz="0" w:space="0"/>
                <w:lang w:val="en-US" w:eastAsia="zh-CN" w:bidi="ar"/>
              </w:rPr>
              <w:t>研究论文类</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4"/>
                <w:sz w:val="21"/>
                <w:szCs w:val="21"/>
                <w:bdr w:val="none" w:color="auto" w:sz="0" w:space="0"/>
                <w:lang w:val="en-US" w:eastAsia="zh-CN" w:bidi="ar"/>
              </w:rPr>
              <w:t>二等奖</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ECC-2024-03254</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sz w:val="21"/>
                <w:szCs w:val="21"/>
                <w:bdr w:val="none" w:color="auto" w:sz="0" w:space="0"/>
                <w:lang w:val="en-US" w:eastAsia="zh-CN" w:bidi="ar"/>
              </w:rPr>
              <w:t>中国式生态文明现代化的统计测度及时空特征分析</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3"/>
                <w:sz w:val="21"/>
                <w:szCs w:val="21"/>
                <w:bdr w:val="none" w:color="auto" w:sz="0" w:space="0"/>
                <w:lang w:val="en-US" w:eastAsia="zh-CN" w:bidi="ar"/>
              </w:rPr>
              <w:t>研究论文类</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4"/>
                <w:sz w:val="21"/>
                <w:szCs w:val="21"/>
                <w:bdr w:val="none" w:color="auto" w:sz="0" w:space="0"/>
                <w:lang w:val="en-US" w:eastAsia="zh-CN" w:bidi="ar"/>
              </w:rPr>
              <w:t>三等奖</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ECC-2024-06625</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sz w:val="21"/>
                <w:szCs w:val="21"/>
                <w:bdr w:val="none" w:color="auto" w:sz="0" w:space="0"/>
                <w:lang w:val="en-US" w:eastAsia="zh-CN" w:bidi="ar"/>
              </w:rPr>
              <w:t>企业</w:t>
            </w:r>
            <w:r>
              <w:rPr>
                <w:rStyle w:val="12"/>
                <w:rFonts w:eastAsia="宋体"/>
                <w:sz w:val="21"/>
                <w:szCs w:val="21"/>
                <w:bdr w:val="none" w:color="auto" w:sz="0" w:space="0"/>
                <w:lang w:val="en-US" w:eastAsia="zh-CN" w:bidi="ar"/>
              </w:rPr>
              <w:t xml:space="preserve"> ESG </w:t>
            </w:r>
            <w:r>
              <w:rPr>
                <w:rStyle w:val="11"/>
                <w:sz w:val="21"/>
                <w:szCs w:val="21"/>
                <w:bdr w:val="none" w:color="auto" w:sz="0" w:space="0"/>
                <w:lang w:val="en-US" w:eastAsia="zh-CN" w:bidi="ar"/>
              </w:rPr>
              <w:t>提升影响因素研究：政府还是市场？</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3"/>
                <w:sz w:val="21"/>
                <w:szCs w:val="21"/>
                <w:bdr w:val="none" w:color="auto" w:sz="0" w:space="0"/>
                <w:lang w:val="en-US" w:eastAsia="zh-CN" w:bidi="ar"/>
              </w:rPr>
              <w:t>研究论文类</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4"/>
                <w:sz w:val="21"/>
                <w:szCs w:val="21"/>
                <w:bdr w:val="none" w:color="auto" w:sz="0" w:space="0"/>
                <w:lang w:val="en-US" w:eastAsia="zh-CN" w:bidi="ar"/>
              </w:rPr>
              <w:t>三等奖</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ECC-2024-00255</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sz w:val="21"/>
                <w:szCs w:val="21"/>
                <w:bdr w:val="none" w:color="auto" w:sz="0" w:space="0"/>
                <w:lang w:val="en-US" w:eastAsia="zh-CN" w:bidi="ar"/>
              </w:rPr>
              <w:t>绿色技术创新提高了企业的碳排放效率吗？</w:t>
            </w:r>
            <w:r>
              <w:rPr>
                <w:rStyle w:val="12"/>
                <w:rFonts w:eastAsia="宋体"/>
                <w:sz w:val="21"/>
                <w:szCs w:val="21"/>
                <w:bdr w:val="none" w:color="auto" w:sz="0" w:space="0"/>
                <w:lang w:val="en-US" w:eastAsia="zh-CN" w:bidi="ar"/>
              </w:rPr>
              <w:t>——</w:t>
            </w:r>
            <w:r>
              <w:rPr>
                <w:rStyle w:val="11"/>
                <w:sz w:val="21"/>
                <w:szCs w:val="21"/>
                <w:bdr w:val="none" w:color="auto" w:sz="0" w:space="0"/>
                <w:lang w:val="en-US" w:eastAsia="zh-CN" w:bidi="ar"/>
              </w:rPr>
              <w:t>来自</w:t>
            </w:r>
            <w:r>
              <w:rPr>
                <w:rStyle w:val="12"/>
                <w:rFonts w:eastAsia="宋体"/>
                <w:sz w:val="21"/>
                <w:szCs w:val="21"/>
                <w:bdr w:val="none" w:color="auto" w:sz="0" w:space="0"/>
                <w:lang w:val="en-US" w:eastAsia="zh-CN" w:bidi="ar"/>
              </w:rPr>
              <w:t xml:space="preserve"> A </w:t>
            </w:r>
            <w:r>
              <w:rPr>
                <w:rStyle w:val="11"/>
                <w:sz w:val="21"/>
                <w:szCs w:val="21"/>
                <w:bdr w:val="none" w:color="auto" w:sz="0" w:space="0"/>
                <w:lang w:val="en-US" w:eastAsia="zh-CN" w:bidi="ar"/>
              </w:rPr>
              <w:t>股上市企业的证据</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sz w:val="21"/>
                <w:szCs w:val="21"/>
                <w:bdr w:val="none" w:color="auto" w:sz="0" w:space="0"/>
                <w:lang w:val="en-US" w:eastAsia="zh-CN" w:bidi="ar"/>
              </w:rPr>
              <w:t>研究论文类</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4"/>
                <w:sz w:val="21"/>
                <w:szCs w:val="21"/>
                <w:bdr w:val="none" w:color="auto" w:sz="0" w:space="0"/>
                <w:lang w:val="en-US" w:eastAsia="zh-CN" w:bidi="ar"/>
              </w:rPr>
              <w:t>三等奖</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ECC-2024-06584</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Style w:val="11"/>
                <w:sz w:val="21"/>
                <w:szCs w:val="21"/>
                <w:bdr w:val="none" w:color="auto" w:sz="0" w:space="0"/>
                <w:lang w:val="en-US" w:eastAsia="zh-CN" w:bidi="ar"/>
              </w:rPr>
              <w:t>双碳</w:t>
            </w:r>
            <w:r>
              <w:rPr>
                <w:rStyle w:val="12"/>
                <w:rFonts w:eastAsia="宋体"/>
                <w:sz w:val="21"/>
                <w:szCs w:val="21"/>
                <w:bdr w:val="none" w:color="auto" w:sz="0" w:space="0"/>
                <w:lang w:val="en-US" w:eastAsia="zh-CN" w:bidi="ar"/>
              </w:rPr>
              <w:t>”</w:t>
            </w:r>
            <w:r>
              <w:rPr>
                <w:rStyle w:val="11"/>
                <w:sz w:val="21"/>
                <w:szCs w:val="21"/>
                <w:bdr w:val="none" w:color="auto" w:sz="0" w:space="0"/>
                <w:lang w:val="en-US" w:eastAsia="zh-CN" w:bidi="ar"/>
              </w:rPr>
              <w:t>背景下碳金融数字化转型</w:t>
            </w:r>
            <w:r>
              <w:rPr>
                <w:rStyle w:val="12"/>
                <w:rFonts w:eastAsia="宋体"/>
                <w:sz w:val="21"/>
                <w:szCs w:val="21"/>
                <w:bdr w:val="none" w:color="auto" w:sz="0" w:space="0"/>
                <w:lang w:val="en-US" w:eastAsia="zh-CN" w:bidi="ar"/>
              </w:rPr>
              <w:t>——</w:t>
            </w:r>
            <w:r>
              <w:rPr>
                <w:rStyle w:val="11"/>
                <w:sz w:val="21"/>
                <w:szCs w:val="21"/>
                <w:bdr w:val="none" w:color="auto" w:sz="0" w:space="0"/>
                <w:lang w:val="en-US" w:eastAsia="zh-CN" w:bidi="ar"/>
              </w:rPr>
              <w:t>以区块链技术为例</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3"/>
                <w:sz w:val="21"/>
                <w:szCs w:val="21"/>
                <w:bdr w:val="none" w:color="auto" w:sz="0" w:space="0"/>
                <w:lang w:val="en-US" w:eastAsia="zh-CN" w:bidi="ar"/>
              </w:rPr>
              <w:t>研究论文类</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4"/>
                <w:sz w:val="21"/>
                <w:szCs w:val="21"/>
                <w:bdr w:val="none" w:color="auto" w:sz="0" w:space="0"/>
                <w:lang w:val="en-US" w:eastAsia="zh-CN" w:bidi="ar"/>
              </w:rPr>
              <w:t>三等奖</w:t>
            </w:r>
          </w:p>
        </w:tc>
        <w:tc>
          <w:tcPr>
            <w:tcW w:w="1080" w:type="dxa"/>
            <w:vMerge w:val="continue"/>
            <w:tcBorders>
              <w:left w:val="single" w:color="000000"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5"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ECC-2024-15775</w:t>
            </w:r>
          </w:p>
        </w:tc>
        <w:tc>
          <w:tcPr>
            <w:tcW w:w="795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Style w:val="15"/>
                <w:sz w:val="21"/>
                <w:szCs w:val="21"/>
                <w:lang w:val="en-US" w:eastAsia="zh-CN" w:bidi="ar"/>
              </w:rPr>
            </w:pPr>
            <w:r>
              <w:rPr>
                <w:rStyle w:val="15"/>
                <w:sz w:val="21"/>
                <w:szCs w:val="21"/>
                <w:lang w:val="en-US" w:eastAsia="zh-CN" w:bidi="ar"/>
              </w:rPr>
              <w:t>政策激励、环保意识与消费者新能源汽车购买意愿：</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Style w:val="15"/>
                <w:sz w:val="21"/>
                <w:szCs w:val="21"/>
                <w:lang w:val="en-US" w:eastAsia="zh-CN" w:bidi="ar"/>
              </w:rPr>
              <w:t>基于</w:t>
            </w:r>
            <w:r>
              <w:rPr>
                <w:rStyle w:val="16"/>
                <w:rFonts w:eastAsia="宋体"/>
                <w:sz w:val="21"/>
                <w:szCs w:val="21"/>
                <w:lang w:val="en-US" w:eastAsia="zh-CN" w:bidi="ar"/>
              </w:rPr>
              <w:t>TPB-TAM</w:t>
            </w:r>
            <w:r>
              <w:rPr>
                <w:rStyle w:val="15"/>
                <w:sz w:val="21"/>
                <w:szCs w:val="21"/>
                <w:lang w:val="en-US" w:eastAsia="zh-CN" w:bidi="ar"/>
              </w:rPr>
              <w:t>理论分析框架的</w:t>
            </w:r>
            <w:r>
              <w:rPr>
                <w:rStyle w:val="16"/>
                <w:rFonts w:eastAsia="宋体"/>
                <w:sz w:val="21"/>
                <w:szCs w:val="21"/>
                <w:lang w:val="en-US" w:eastAsia="zh-CN" w:bidi="ar"/>
              </w:rPr>
              <w:t>SEM</w:t>
            </w:r>
            <w:r>
              <w:rPr>
                <w:rStyle w:val="15"/>
                <w:sz w:val="21"/>
                <w:szCs w:val="21"/>
                <w:lang w:val="en-US" w:eastAsia="zh-CN" w:bidi="ar"/>
              </w:rPr>
              <w:t>分析</w:t>
            </w:r>
          </w:p>
        </w:tc>
        <w:tc>
          <w:tcPr>
            <w:tcW w:w="1796"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Style w:val="13"/>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研究论文类</w:t>
            </w:r>
          </w:p>
        </w:tc>
        <w:tc>
          <w:tcPr>
            <w:tcW w:w="1080" w:type="dxa"/>
            <w:tcBorders>
              <w:top w:val="single" w:color="000000" w:sz="4" w:space="0"/>
              <w:left w:val="single" w:color="000000"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一等奖</w:t>
            </w:r>
          </w:p>
        </w:tc>
        <w:tc>
          <w:tcPr>
            <w:tcW w:w="1080" w:type="dxa"/>
            <w:vMerge w:val="restart"/>
            <w:tcBorders>
              <w:top w:val="single" w:color="auto" w:sz="4" w:space="0"/>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rFonts w:hint="eastAsia"/>
                <w:sz w:val="21"/>
                <w:szCs w:val="21"/>
                <w:lang w:val="en-US" w:eastAsia="zh-CN" w:bidi="ar"/>
              </w:rPr>
            </w:pPr>
            <w:r>
              <w:rPr>
                <w:rStyle w:val="14"/>
                <w:rFonts w:hint="eastAsia"/>
                <w:sz w:val="21"/>
                <w:szCs w:val="21"/>
                <w:lang w:val="en-US" w:eastAsia="zh-CN" w:bidi="ar"/>
              </w:rPr>
              <w:t>湖经</w:t>
            </w:r>
          </w:p>
          <w:p>
            <w:pPr>
              <w:keepNext w:val="0"/>
              <w:keepLines w:val="0"/>
              <w:widowControl/>
              <w:suppressLineNumbers w:val="0"/>
              <w:jc w:val="center"/>
              <w:textAlignment w:val="center"/>
              <w:rPr>
                <w:rStyle w:val="14"/>
                <w:sz w:val="21"/>
                <w:szCs w:val="21"/>
                <w:lang w:val="en-US" w:eastAsia="zh-CN" w:bidi="ar"/>
              </w:rPr>
            </w:pPr>
            <w:r>
              <w:rPr>
                <w:rStyle w:val="14"/>
                <w:rFonts w:hint="eastAsia"/>
                <w:sz w:val="21"/>
                <w:szCs w:val="21"/>
                <w:bdr w:val="none" w:color="auto" w:sz="0" w:space="0"/>
                <w:lang w:val="en-US" w:eastAsia="zh-CN" w:bidi="ar"/>
              </w:rPr>
              <w:t>第二组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785"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ECC-2024-13392</w:t>
            </w:r>
          </w:p>
        </w:tc>
        <w:tc>
          <w:tcPr>
            <w:tcW w:w="7950"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Style w:val="15"/>
                <w:sz w:val="21"/>
                <w:szCs w:val="21"/>
                <w:lang w:val="en-US" w:eastAsia="zh-CN" w:bidi="ar"/>
              </w:rPr>
              <w:t>发展数字经济如何推动我国实现</w:t>
            </w:r>
            <w:r>
              <w:rPr>
                <w:rStyle w:val="16"/>
                <w:rFonts w:eastAsia="宋体"/>
                <w:sz w:val="21"/>
                <w:szCs w:val="21"/>
                <w:lang w:val="en-US" w:eastAsia="zh-CN" w:bidi="ar"/>
              </w:rPr>
              <w:t>“</w:t>
            </w:r>
            <w:r>
              <w:rPr>
                <w:rStyle w:val="15"/>
                <w:sz w:val="21"/>
                <w:szCs w:val="21"/>
                <w:lang w:val="en-US" w:eastAsia="zh-CN" w:bidi="ar"/>
              </w:rPr>
              <w:t>双碳</w:t>
            </w:r>
            <w:r>
              <w:rPr>
                <w:rStyle w:val="16"/>
                <w:rFonts w:eastAsia="宋体"/>
                <w:sz w:val="21"/>
                <w:szCs w:val="21"/>
                <w:lang w:val="en-US" w:eastAsia="zh-CN" w:bidi="ar"/>
              </w:rPr>
              <w:t>”</w:t>
            </w:r>
            <w:r>
              <w:rPr>
                <w:rStyle w:val="15"/>
                <w:sz w:val="21"/>
                <w:szCs w:val="21"/>
                <w:lang w:val="en-US" w:eastAsia="zh-CN" w:bidi="ar"/>
              </w:rPr>
              <w:t>战略：影响机制、空间效应和实现路径</w:t>
            </w:r>
          </w:p>
        </w:tc>
        <w:tc>
          <w:tcPr>
            <w:tcW w:w="1796"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3"/>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研究论文类</w:t>
            </w:r>
          </w:p>
        </w:tc>
        <w:tc>
          <w:tcPr>
            <w:tcW w:w="1080" w:type="dxa"/>
            <w:tcBorders>
              <w:top w:val="single" w:color="auto"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一等奖</w:t>
            </w: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ECC-2024-08523</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Style w:val="15"/>
                <w:sz w:val="21"/>
                <w:szCs w:val="21"/>
                <w:lang w:val="en-US" w:eastAsia="zh-CN" w:bidi="ar"/>
              </w:rPr>
              <w:t>能效标签推广策略对绿色消费的影响</w:t>
            </w:r>
            <w:r>
              <w:rPr>
                <w:rStyle w:val="16"/>
                <w:rFonts w:eastAsia="宋体"/>
                <w:sz w:val="21"/>
                <w:szCs w:val="21"/>
                <w:lang w:val="en-US" w:eastAsia="zh-CN" w:bidi="ar"/>
              </w:rPr>
              <w:t xml:space="preserve"> — </w:t>
            </w:r>
            <w:r>
              <w:rPr>
                <w:rStyle w:val="15"/>
                <w:sz w:val="21"/>
                <w:szCs w:val="21"/>
                <w:lang w:val="en-US" w:eastAsia="zh-CN" w:bidi="ar"/>
              </w:rPr>
              <w:t>基于眼动追踪数据的研</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3"/>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研究论文类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二等奖</w:t>
            </w: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ECC-2024-14650</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Style w:val="15"/>
                <w:sz w:val="21"/>
                <w:szCs w:val="21"/>
                <w:lang w:val="en-US" w:eastAsia="zh-CN" w:bidi="ar"/>
              </w:rPr>
              <w:t>城乡融合发展与农业碳排放：影响、机制及其异质性</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3"/>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研究论文类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二等奖</w:t>
            </w: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ECC-2024-15216</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Style w:val="15"/>
                <w:sz w:val="21"/>
                <w:szCs w:val="21"/>
                <w:lang w:val="en-US" w:eastAsia="zh-CN" w:bidi="ar"/>
              </w:rPr>
              <w:t>欧盟碳边境调节机制对我国区域经济发展的影响效应研究</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3"/>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研究论文类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三等奖</w:t>
            </w: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ECC-2024-11153</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Style w:val="15"/>
                <w:sz w:val="21"/>
                <w:szCs w:val="21"/>
                <w:lang w:val="en-US" w:eastAsia="zh-CN" w:bidi="ar"/>
              </w:rPr>
              <w:t>基于实证分析的网购行为与包装碳排放量评</w:t>
            </w:r>
            <w:r>
              <w:rPr>
                <w:rStyle w:val="16"/>
                <w:rFonts w:eastAsia="宋体"/>
                <w:sz w:val="21"/>
                <w:szCs w:val="21"/>
                <w:lang w:val="en-US" w:eastAsia="zh-CN" w:bidi="ar"/>
              </w:rPr>
              <w:t xml:space="preserve"> </w:t>
            </w:r>
            <w:r>
              <w:rPr>
                <w:rStyle w:val="15"/>
                <w:sz w:val="21"/>
                <w:szCs w:val="21"/>
                <w:lang w:val="en-US" w:eastAsia="zh-CN" w:bidi="ar"/>
              </w:rPr>
              <w:t>估分析</w:t>
            </w:r>
            <w:r>
              <w:rPr>
                <w:rStyle w:val="16"/>
                <w:rFonts w:eastAsia="宋体"/>
                <w:sz w:val="21"/>
                <w:szCs w:val="21"/>
                <w:lang w:val="en-US" w:eastAsia="zh-CN" w:bidi="ar"/>
              </w:rPr>
              <w:t xml:space="preserve"> ——</w:t>
            </w:r>
            <w:r>
              <w:rPr>
                <w:rStyle w:val="15"/>
                <w:sz w:val="21"/>
                <w:szCs w:val="21"/>
                <w:lang w:val="en-US" w:eastAsia="zh-CN" w:bidi="ar"/>
              </w:rPr>
              <w:t>以武汉市高校学生为例</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3"/>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研究论文类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三等奖</w:t>
            </w: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ECC-2024-13474</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6"/>
                <w:rFonts w:eastAsia="宋体"/>
                <w:sz w:val="21"/>
                <w:szCs w:val="21"/>
                <w:lang w:val="en-US" w:eastAsia="zh-CN" w:bidi="ar"/>
              </w:rPr>
            </w:pPr>
            <w:r>
              <w:rPr>
                <w:rStyle w:val="15"/>
                <w:sz w:val="21"/>
                <w:szCs w:val="21"/>
                <w:lang w:val="en-US" w:eastAsia="zh-CN" w:bidi="ar"/>
              </w:rPr>
              <w:t>疫情冲击下数字治理在能源脱贫遭遇滑铁卢？</w:t>
            </w:r>
            <w:r>
              <w:rPr>
                <w:rStyle w:val="16"/>
                <w:rFonts w:eastAsia="宋体"/>
                <w:sz w:val="21"/>
                <w:szCs w:val="21"/>
                <w:lang w:val="en-US" w:eastAsia="zh-CN" w:bidi="ar"/>
              </w:rPr>
              <w:t xml:space="preserve"> </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Style w:val="16"/>
                <w:rFonts w:eastAsia="宋体"/>
                <w:sz w:val="21"/>
                <w:szCs w:val="21"/>
                <w:lang w:val="en-US" w:eastAsia="zh-CN" w:bidi="ar"/>
              </w:rPr>
              <w:t>——</w:t>
            </w:r>
            <w:r>
              <w:rPr>
                <w:rStyle w:val="15"/>
                <w:sz w:val="21"/>
                <w:szCs w:val="21"/>
                <w:lang w:val="en-US" w:eastAsia="zh-CN" w:bidi="ar"/>
              </w:rPr>
              <w:t>基于双重差分法的能源贫困水平分析</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3"/>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研究论文类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三等奖</w:t>
            </w: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ECC-2024-09235</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bdr w:val="none" w:color="auto" w:sz="0" w:space="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2000-2020 </w:t>
            </w:r>
            <w:r>
              <w:rPr>
                <w:rStyle w:val="15"/>
                <w:sz w:val="21"/>
                <w:szCs w:val="21"/>
                <w:lang w:val="en-US" w:eastAsia="zh-CN" w:bidi="ar"/>
              </w:rPr>
              <w:t>年武汉市土地利用碳排放时空差异及影响因素研究</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3"/>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研究论文类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r>
              <w:rPr>
                <w:rFonts w:hint="eastAsia" w:ascii="仿宋" w:hAnsi="仿宋" w:eastAsia="仿宋" w:cs="仿宋"/>
                <w:i w:val="0"/>
                <w:iCs w:val="0"/>
                <w:color w:val="000000"/>
                <w:kern w:val="0"/>
                <w:sz w:val="21"/>
                <w:szCs w:val="21"/>
                <w:u w:val="none"/>
                <w:lang w:val="en-US" w:eastAsia="zh-CN" w:bidi="ar"/>
              </w:rPr>
              <w:t>三等奖</w:t>
            </w:r>
          </w:p>
        </w:tc>
        <w:tc>
          <w:tcPr>
            <w:tcW w:w="1080" w:type="dxa"/>
            <w:vMerge w:val="continue"/>
            <w:tcBorders>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ECC-2024-05430</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跟野走</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数字技术赋能旅游产业的减排效应</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创新创业设计类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一等奖</w:t>
            </w:r>
          </w:p>
        </w:tc>
        <w:tc>
          <w:tcPr>
            <w:tcW w:w="1080" w:type="dxa"/>
            <w:vMerge w:val="restar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rFonts w:hint="eastAsia"/>
                <w:sz w:val="21"/>
                <w:szCs w:val="21"/>
                <w:lang w:val="en-US" w:eastAsia="zh-CN" w:bidi="ar"/>
              </w:rPr>
            </w:pPr>
            <w:r>
              <w:rPr>
                <w:rStyle w:val="14"/>
                <w:rFonts w:hint="eastAsia"/>
                <w:sz w:val="21"/>
                <w:szCs w:val="21"/>
                <w:lang w:val="en-US" w:eastAsia="zh-CN" w:bidi="ar"/>
              </w:rPr>
              <w:t>湖经</w:t>
            </w:r>
          </w:p>
          <w:p>
            <w:pPr>
              <w:keepNext w:val="0"/>
              <w:keepLines w:val="0"/>
              <w:widowControl/>
              <w:suppressLineNumbers w:val="0"/>
              <w:jc w:val="center"/>
              <w:textAlignment w:val="center"/>
              <w:rPr>
                <w:rStyle w:val="14"/>
                <w:rFonts w:hint="default"/>
                <w:sz w:val="21"/>
                <w:szCs w:val="21"/>
                <w:bdr w:val="none" w:color="auto" w:sz="0" w:space="0"/>
                <w:lang w:val="en-US" w:eastAsia="zh-CN" w:bidi="ar"/>
              </w:rPr>
            </w:pPr>
            <w:r>
              <w:rPr>
                <w:rStyle w:val="14"/>
                <w:rFonts w:hint="eastAsia"/>
                <w:sz w:val="21"/>
                <w:szCs w:val="21"/>
                <w:bdr w:val="none" w:color="auto" w:sz="0" w:space="0"/>
                <w:lang w:val="en-US" w:eastAsia="zh-CN" w:bidi="ar"/>
              </w:rPr>
              <w:t>第三组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ECC-2024-08259</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基于循环经济的校园智能回收协同机制的研究与设计</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泛能源大数据</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一等奖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ECC-2024-06854</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节能自驱式攀岩训练监测可穿戴手套</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创新创业设计类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二等奖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ECC-2024-08512</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基于智能遥感的水域环境监测与净化方舟研究</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跨区域水质动态调控与优化方案</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创新创业设计类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二等奖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ECC-2024-06275</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基于聚类分析的武汉市充电桩充电特征评估研究</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泛能源大数据</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二等奖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ECC-2024-08687</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碳惠校园</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碳普惠助力零碳校园建设</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创新创业设计类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三等奖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ECC-2024-00507</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基于电力和经济双向耦合评价下的城市宏观发展态势评估与预测</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仿宋" w:hAnsi="仿宋" w:eastAsia="仿宋" w:cs="仿宋"/>
                <w:i w:val="0"/>
                <w:iCs w:val="0"/>
                <w:color w:val="000000"/>
                <w:kern w:val="0"/>
                <w:sz w:val="21"/>
                <w:szCs w:val="21"/>
                <w:u w:val="none"/>
                <w:lang w:val="en-US" w:eastAsia="zh-CN" w:bidi="ar"/>
              </w:rPr>
              <w:t>以深圳市为例</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泛能源大数据</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三等奖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ECC-2024-06332</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近年来我国冬夏季社会用电量对气温变化的响应特征及空间差异研究</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泛能源大数据</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三等奖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ECC-2024-03080</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Style w:val="17"/>
                <w:sz w:val="21"/>
                <w:szCs w:val="21"/>
                <w:lang w:val="en-US" w:eastAsia="zh-CN" w:bidi="ar"/>
              </w:rPr>
              <w:t>人口要素集聚视角下的城市公园绿地供需</w:t>
            </w:r>
            <w:r>
              <w:rPr>
                <w:rFonts w:hint="default" w:ascii="Times New Roman" w:hAnsi="Times New Roman" w:eastAsia="宋体" w:cs="Times New Roman"/>
                <w:i w:val="0"/>
                <w:iCs w:val="0"/>
                <w:color w:val="000000"/>
                <w:kern w:val="0"/>
                <w:sz w:val="21"/>
                <w:szCs w:val="21"/>
                <w:u w:val="none"/>
                <w:lang w:val="en-US" w:eastAsia="zh-CN" w:bidi="ar"/>
              </w:rPr>
              <w:t xml:space="preserve"> </w:t>
            </w:r>
            <w:r>
              <w:rPr>
                <w:rStyle w:val="17"/>
                <w:sz w:val="21"/>
                <w:szCs w:val="21"/>
                <w:lang w:val="en-US" w:eastAsia="zh-CN" w:bidi="ar"/>
              </w:rPr>
              <w:t>变化及其动力机制研究</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泛能源大数据</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7"/>
                <w:sz w:val="21"/>
                <w:szCs w:val="21"/>
                <w:lang w:val="en-US" w:eastAsia="zh-CN" w:bidi="ar"/>
              </w:rPr>
              <w:t>三等奖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ECC-2024-01389</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7"/>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低碳之风，惠及你我</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武汉市碳普惠平台的发展现状及参与意愿分析</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调研报告类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一等奖</w:t>
            </w:r>
          </w:p>
        </w:tc>
        <w:tc>
          <w:tcPr>
            <w:tcW w:w="1080" w:type="dxa"/>
            <w:vMerge w:val="restar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rFonts w:hint="eastAsia"/>
                <w:sz w:val="21"/>
                <w:szCs w:val="21"/>
                <w:bdr w:val="none" w:color="auto" w:sz="0" w:space="0"/>
                <w:lang w:val="en-US" w:eastAsia="zh-CN" w:bidi="ar"/>
              </w:rPr>
            </w:pPr>
          </w:p>
          <w:p>
            <w:pPr>
              <w:keepNext w:val="0"/>
              <w:keepLines w:val="0"/>
              <w:widowControl/>
              <w:suppressLineNumbers w:val="0"/>
              <w:jc w:val="center"/>
              <w:textAlignment w:val="center"/>
              <w:rPr>
                <w:rStyle w:val="14"/>
                <w:rFonts w:hint="eastAsia"/>
                <w:sz w:val="21"/>
                <w:szCs w:val="21"/>
                <w:lang w:val="en-US" w:eastAsia="zh-CN" w:bidi="ar"/>
              </w:rPr>
            </w:pPr>
            <w:r>
              <w:rPr>
                <w:rStyle w:val="14"/>
                <w:rFonts w:hint="eastAsia"/>
                <w:sz w:val="21"/>
                <w:szCs w:val="21"/>
                <w:lang w:val="en-US" w:eastAsia="zh-CN" w:bidi="ar"/>
              </w:rPr>
              <w:t>湖经</w:t>
            </w:r>
          </w:p>
          <w:p>
            <w:pPr>
              <w:keepNext w:val="0"/>
              <w:keepLines w:val="0"/>
              <w:widowControl/>
              <w:suppressLineNumbers w:val="0"/>
              <w:jc w:val="center"/>
              <w:textAlignment w:val="center"/>
              <w:rPr>
                <w:rStyle w:val="14"/>
                <w:rFonts w:hint="default"/>
                <w:sz w:val="21"/>
                <w:szCs w:val="21"/>
                <w:bdr w:val="none" w:color="auto" w:sz="0" w:space="0"/>
                <w:lang w:val="en-US" w:eastAsia="zh-CN" w:bidi="ar"/>
              </w:rPr>
            </w:pPr>
            <w:r>
              <w:rPr>
                <w:rStyle w:val="14"/>
                <w:rFonts w:hint="eastAsia"/>
                <w:sz w:val="21"/>
                <w:szCs w:val="21"/>
                <w:bdr w:val="none" w:color="auto" w:sz="0" w:space="0"/>
                <w:lang w:val="en-US" w:eastAsia="zh-CN" w:bidi="ar"/>
              </w:rPr>
              <w:t>第四组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ECC-2024-00590</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鄂州市生态产品价值实现的瓶颈制约及对策建议</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仿宋" w:hAnsi="仿宋" w:eastAsia="仿宋" w:cs="仿宋"/>
                <w:i w:val="0"/>
                <w:iCs w:val="0"/>
                <w:color w:val="000000"/>
                <w:kern w:val="0"/>
                <w:sz w:val="21"/>
                <w:szCs w:val="21"/>
                <w:u w:val="none"/>
                <w:lang w:val="en-US" w:eastAsia="zh-CN" w:bidi="ar"/>
              </w:rPr>
              <w:t>基于</w:t>
            </w:r>
            <w:r>
              <w:rPr>
                <w:rFonts w:hint="default" w:ascii="Times New Roman" w:hAnsi="Times New Roman" w:eastAsia="宋体" w:cs="Times New Roman"/>
                <w:i w:val="0"/>
                <w:iCs w:val="0"/>
                <w:color w:val="000000"/>
                <w:kern w:val="0"/>
                <w:sz w:val="21"/>
                <w:szCs w:val="21"/>
                <w:u w:val="none"/>
                <w:lang w:val="en-US" w:eastAsia="zh-CN" w:bidi="ar"/>
              </w:rPr>
              <w:t>GEP</w:t>
            </w:r>
            <w:r>
              <w:rPr>
                <w:rFonts w:ascii="仿宋" w:hAnsi="仿宋" w:eastAsia="仿宋" w:cs="仿宋"/>
                <w:i w:val="0"/>
                <w:iCs w:val="0"/>
                <w:color w:val="000000"/>
                <w:kern w:val="0"/>
                <w:sz w:val="21"/>
                <w:szCs w:val="21"/>
                <w:u w:val="none"/>
                <w:lang w:val="en-US" w:eastAsia="zh-CN" w:bidi="ar"/>
              </w:rPr>
              <w:t>核算结果的统计分析</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调研报告类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一等奖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ECC-2024-15029</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7"/>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Style w:val="18"/>
                <w:sz w:val="21"/>
                <w:szCs w:val="21"/>
                <w:lang w:val="en-US" w:eastAsia="zh-CN" w:bidi="ar"/>
              </w:rPr>
              <w:t>双碳</w:t>
            </w:r>
            <w:r>
              <w:rPr>
                <w:rFonts w:hint="default" w:ascii="Times New Roman" w:hAnsi="Times New Roman" w:eastAsia="宋体" w:cs="Times New Roman"/>
                <w:i w:val="0"/>
                <w:iCs w:val="0"/>
                <w:color w:val="000000"/>
                <w:kern w:val="0"/>
                <w:sz w:val="21"/>
                <w:szCs w:val="21"/>
                <w:u w:val="none"/>
                <w:lang w:val="en-US" w:eastAsia="zh-CN" w:bidi="ar"/>
              </w:rPr>
              <w:t>”</w:t>
            </w:r>
            <w:r>
              <w:rPr>
                <w:rStyle w:val="18"/>
                <w:sz w:val="21"/>
                <w:szCs w:val="21"/>
                <w:lang w:val="en-US" w:eastAsia="zh-CN" w:bidi="ar"/>
              </w:rPr>
              <w:t>目标下数字经济、异质性技术创新与碳排放效率</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研究论文类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二等奖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ECC-2024-00692</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武汉市江夏区建立健全生态产品价值实现机制与对策研究</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调研报告类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二等奖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ECC-2024-10454</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建筑使用关联视角下宿舍节能与排课优化研究</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聚焦武汉市</w:t>
            </w:r>
            <w:r>
              <w:rPr>
                <w:rFonts w:hint="default" w:ascii="Times New Roman" w:hAnsi="Times New Roman" w:eastAsia="宋体" w:cs="Times New Roman"/>
                <w:i w:val="0"/>
                <w:iCs w:val="0"/>
                <w:color w:val="000000"/>
                <w:kern w:val="0"/>
                <w:sz w:val="21"/>
                <w:szCs w:val="21"/>
                <w:u w:val="none"/>
                <w:lang w:val="en-US" w:eastAsia="zh-CN" w:bidi="ar"/>
              </w:rPr>
              <w:t xml:space="preserve"> A </w:t>
            </w:r>
            <w:r>
              <w:rPr>
                <w:rFonts w:ascii="仿宋" w:hAnsi="仿宋" w:eastAsia="仿宋" w:cs="仿宋"/>
                <w:i w:val="0"/>
                <w:iCs w:val="0"/>
                <w:color w:val="000000"/>
                <w:kern w:val="0"/>
                <w:sz w:val="21"/>
                <w:szCs w:val="21"/>
                <w:u w:val="none"/>
                <w:lang w:val="en-US" w:eastAsia="zh-CN" w:bidi="ar"/>
              </w:rPr>
              <w:t>高校</w:t>
            </w:r>
            <w:r>
              <w:rPr>
                <w:rFonts w:hint="default" w:ascii="Times New Roman" w:hAnsi="Times New Roman" w:eastAsia="宋体" w:cs="Times New Roman"/>
                <w:i w:val="0"/>
                <w:iCs w:val="0"/>
                <w:color w:val="000000"/>
                <w:kern w:val="0"/>
                <w:sz w:val="21"/>
                <w:szCs w:val="21"/>
                <w:u w:val="none"/>
                <w:lang w:val="en-US" w:eastAsia="zh-CN" w:bidi="ar"/>
              </w:rPr>
              <w:t xml:space="preserve"> F </w:t>
            </w:r>
            <w:r>
              <w:rPr>
                <w:rFonts w:ascii="仿宋" w:hAnsi="仿宋" w:eastAsia="仿宋" w:cs="仿宋"/>
                <w:i w:val="0"/>
                <w:iCs w:val="0"/>
                <w:color w:val="000000"/>
                <w:kern w:val="0"/>
                <w:sz w:val="21"/>
                <w:szCs w:val="21"/>
                <w:u w:val="none"/>
                <w:lang w:val="en-US" w:eastAsia="zh-CN" w:bidi="ar"/>
              </w:rPr>
              <w:t>苑宿舍部分学生</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调研报告类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三等奖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ECC-2024-01960</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湖北自贸试验区低碳发展现状及对策分析</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调研报告类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三等奖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ECC-2024-13334</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基于</w:t>
            </w:r>
            <w:r>
              <w:rPr>
                <w:rFonts w:hint="default" w:ascii="Times New Roman" w:hAnsi="Times New Roman" w:eastAsia="宋体" w:cs="Times New Roman"/>
                <w:i w:val="0"/>
                <w:iCs w:val="0"/>
                <w:color w:val="000000"/>
                <w:kern w:val="0"/>
                <w:sz w:val="21"/>
                <w:szCs w:val="21"/>
                <w:u w:val="none"/>
                <w:lang w:val="en-US" w:eastAsia="zh-CN" w:bidi="ar"/>
              </w:rPr>
              <w:t xml:space="preserve"> InVEST </w:t>
            </w:r>
            <w:r>
              <w:rPr>
                <w:rFonts w:ascii="仿宋" w:hAnsi="仿宋" w:eastAsia="仿宋" w:cs="仿宋"/>
                <w:i w:val="0"/>
                <w:iCs w:val="0"/>
                <w:color w:val="000000"/>
                <w:kern w:val="0"/>
                <w:sz w:val="21"/>
                <w:szCs w:val="21"/>
                <w:u w:val="none"/>
                <w:lang w:val="en-US" w:eastAsia="zh-CN" w:bidi="ar"/>
              </w:rPr>
              <w:t>模型的鄂州市梁子湖区水生态系统服务价值评估和路径优化</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调研报告类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三等奖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ECC-2024-07774</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基于个人碳账户的绿色积分机制设计和减排功效研究</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以</w:t>
            </w:r>
            <w:r>
              <w:rPr>
                <w:rFonts w:hint="default" w:ascii="Times New Roman" w:hAnsi="Times New Roman" w:eastAsia="宋体" w:cs="Times New Roman"/>
                <w:i w:val="0"/>
                <w:iCs w:val="0"/>
                <w:color w:val="000000"/>
                <w:kern w:val="0"/>
                <w:sz w:val="21"/>
                <w:szCs w:val="21"/>
                <w:u w:val="none"/>
                <w:lang w:val="en-US" w:eastAsia="zh-CN" w:bidi="ar"/>
              </w:rPr>
              <w:t xml:space="preserve"> A </w:t>
            </w:r>
            <w:r>
              <w:rPr>
                <w:rFonts w:ascii="仿宋" w:hAnsi="仿宋" w:eastAsia="仿宋" w:cs="仿宋"/>
                <w:i w:val="0"/>
                <w:iCs w:val="0"/>
                <w:color w:val="000000"/>
                <w:kern w:val="0"/>
                <w:sz w:val="21"/>
                <w:szCs w:val="21"/>
                <w:u w:val="none"/>
                <w:lang w:val="en-US" w:eastAsia="zh-CN" w:bidi="ar"/>
              </w:rPr>
              <w:t>高校共享电动单车系统为例</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泛能源大数据</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三等奖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ECC-2024-06746</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林</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汇</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校园</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林业碳汇助力高校零碳校园建设的调研报告</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ascii="仿宋" w:hAnsi="仿宋" w:eastAsia="仿宋" w:cs="仿宋"/>
                <w:i w:val="0"/>
                <w:iCs w:val="0"/>
                <w:color w:val="000000"/>
                <w:kern w:val="0"/>
                <w:sz w:val="21"/>
                <w:szCs w:val="21"/>
                <w:u w:val="none"/>
                <w:lang w:val="en-US" w:eastAsia="zh-CN" w:bidi="ar"/>
              </w:rPr>
              <w:t>调研报告类</w:t>
            </w:r>
          </w:p>
        </w:tc>
        <w:tc>
          <w:tcPr>
            <w:tcW w:w="1080"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Style w:val="17"/>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三等奖</w:t>
            </w:r>
          </w:p>
        </w:tc>
        <w:tc>
          <w:tcPr>
            <w:tcW w:w="1080" w:type="dxa"/>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ECC-2024-00135</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携手跨越能源贫困：中国海外公共性发展金融的特征与贡献</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研究论文类</w:t>
            </w:r>
          </w:p>
        </w:tc>
        <w:tc>
          <w:tcPr>
            <w:tcW w:w="1080" w:type="dxa"/>
            <w:vMerge w:val="restart"/>
            <w:tcBorders>
              <w:top w:val="single" w:color="000000" w:sz="4" w:space="0"/>
              <w:left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虚拟校赛不设校级奖项</w:t>
            </w:r>
          </w:p>
        </w:tc>
        <w:tc>
          <w:tcPr>
            <w:tcW w:w="1080" w:type="dxa"/>
            <w:vMerge w:val="restart"/>
            <w:tcBorders>
              <w:top w:val="single" w:color="auto" w:sz="4" w:space="0"/>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rFonts w:hint="default"/>
                <w:sz w:val="21"/>
                <w:szCs w:val="21"/>
                <w:bdr w:val="none" w:color="auto" w:sz="0" w:space="0"/>
                <w:lang w:val="en-US" w:eastAsia="zh-CN" w:bidi="ar"/>
              </w:rPr>
            </w:pPr>
            <w:r>
              <w:rPr>
                <w:rStyle w:val="14"/>
                <w:rFonts w:hint="eastAsia"/>
                <w:sz w:val="21"/>
                <w:szCs w:val="21"/>
                <w:bdr w:val="none" w:color="auto" w:sz="0" w:space="0"/>
                <w:lang w:val="en-US" w:eastAsia="zh-CN" w:bidi="ar"/>
              </w:rPr>
              <w:t>虚拟校赛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ECC-2024-18447</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智声科技</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能源装备安全监测技术领跑者</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创新创业设计类</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ECC-2024-06293</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消失的社会价值：增值税征管、税负转嫁与企业</w:t>
            </w:r>
            <w:r>
              <w:rPr>
                <w:rFonts w:hint="default" w:ascii="Times New Roman" w:hAnsi="Times New Roman" w:eastAsia="宋体" w:cs="Times New Roman"/>
                <w:i w:val="0"/>
                <w:iCs w:val="0"/>
                <w:color w:val="000000"/>
                <w:kern w:val="0"/>
                <w:sz w:val="21"/>
                <w:szCs w:val="21"/>
                <w:u w:val="none"/>
                <w:lang w:val="en-US" w:eastAsia="zh-CN" w:bidi="ar"/>
              </w:rPr>
              <w:t xml:space="preserve"> ESG </w:t>
            </w:r>
            <w:r>
              <w:rPr>
                <w:rFonts w:ascii="仿宋" w:hAnsi="仿宋" w:eastAsia="仿宋" w:cs="仿宋"/>
                <w:i w:val="0"/>
                <w:iCs w:val="0"/>
                <w:color w:val="000000"/>
                <w:kern w:val="0"/>
                <w:sz w:val="21"/>
                <w:szCs w:val="21"/>
                <w:u w:val="none"/>
                <w:lang w:val="en-US" w:eastAsia="zh-CN" w:bidi="ar"/>
              </w:rPr>
              <w:t>表现</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泛能源大数据类</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ECC-2024-03042</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纤尘不染</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高温烟尘深度净化技术开拓者</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创新创业设计类</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ECC-2024-01930</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How does the development of digital economy influence carbon productivity? The moderating effect of environmental regulation</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研究论文类</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ECC-2024-05871</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共护一江水</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的降碳力量：来自跨省流域横向生态保护补偿机制的实证研究</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泛能源大数据类</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ECC-2024-12212</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以融合促减排：新型工业化模式与低碳转型</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研究论文类</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ECC-2024-03646</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可再生能源电力配额制实施效果及优化策略分析</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研究论文类</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ECC-2024-18471</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三维氢探</w:t>
            </w:r>
            <w:r>
              <w:rPr>
                <w:rFonts w:hint="default" w:ascii="Times New Roman" w:hAnsi="Times New Roman" w:eastAsia="宋体" w:cs="Times New Roman"/>
                <w:i w:val="0"/>
                <w:iCs w:val="0"/>
                <w:color w:val="000000"/>
                <w:kern w:val="0"/>
                <w:sz w:val="21"/>
                <w:szCs w:val="21"/>
                <w:u w:val="none"/>
                <w:lang w:val="en-US" w:eastAsia="zh-CN" w:bidi="ar"/>
              </w:rPr>
              <w:t>—</w:t>
            </w:r>
            <w:r>
              <w:rPr>
                <w:rFonts w:ascii="仿宋" w:hAnsi="仿宋" w:eastAsia="仿宋" w:cs="仿宋"/>
                <w:i w:val="0"/>
                <w:iCs w:val="0"/>
                <w:color w:val="000000"/>
                <w:kern w:val="0"/>
                <w:sz w:val="21"/>
                <w:szCs w:val="21"/>
                <w:u w:val="none"/>
                <w:lang w:val="en-US" w:eastAsia="zh-CN" w:bidi="ar"/>
              </w:rPr>
              <w:t>氢能安全领航者</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创新创业设计类</w:t>
            </w:r>
          </w:p>
        </w:tc>
        <w:tc>
          <w:tcPr>
            <w:tcW w:w="1080" w:type="dxa"/>
            <w:vMerge w:val="continue"/>
            <w:tcBorders>
              <w:left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ECC-2024-09424</w:t>
            </w:r>
          </w:p>
        </w:tc>
        <w:tc>
          <w:tcPr>
            <w:tcW w:w="7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碳排放权交易对企业绿色全要素生产率的影响研究</w:t>
            </w:r>
          </w:p>
        </w:tc>
        <w:tc>
          <w:tcPr>
            <w:tcW w:w="1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kern w:val="0"/>
                <w:sz w:val="21"/>
                <w:szCs w:val="21"/>
                <w:u w:val="none"/>
                <w:lang w:val="en-US" w:eastAsia="zh-CN" w:bidi="ar"/>
              </w:rPr>
            </w:pPr>
            <w:r>
              <w:rPr>
                <w:rFonts w:ascii="仿宋" w:hAnsi="仿宋" w:eastAsia="仿宋" w:cs="仿宋"/>
                <w:i w:val="0"/>
                <w:iCs w:val="0"/>
                <w:color w:val="000000"/>
                <w:kern w:val="0"/>
                <w:sz w:val="21"/>
                <w:szCs w:val="21"/>
                <w:u w:val="none"/>
                <w:lang w:val="en-US" w:eastAsia="zh-CN" w:bidi="ar"/>
              </w:rPr>
              <w:t>研究论文类</w:t>
            </w:r>
          </w:p>
        </w:tc>
        <w:tc>
          <w:tcPr>
            <w:tcW w:w="1080" w:type="dxa"/>
            <w:vMerge w:val="continue"/>
            <w:tcBorders>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Style w:val="14"/>
                <w:sz w:val="21"/>
                <w:szCs w:val="21"/>
                <w:bdr w:val="none" w:color="auto" w:sz="0" w:space="0"/>
                <w:lang w:val="en-US" w:eastAsia="zh-CN" w:bidi="ar"/>
              </w:rPr>
            </w:pPr>
          </w:p>
        </w:tc>
      </w:tr>
    </w:tbl>
    <w:p/>
    <w:p>
      <w:pPr>
        <w:rPr>
          <w:rFonts w:hint="eastAsia"/>
        </w:rPr>
      </w:pPr>
    </w:p>
    <w:p>
      <w:pPr>
        <w:rPr>
          <w:rFonts w:hint="eastAsia"/>
        </w:rPr>
      </w:pPr>
    </w:p>
    <w:p>
      <w:pPr>
        <w:rPr>
          <w:rFonts w:hint="eastAsia"/>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Q0MjcwZDkzNWY0NjRhYzI0YTVmYTVlMTkwYzcyNTMifQ=="/>
  </w:docVars>
  <w:rsids>
    <w:rsidRoot w:val="006E553E"/>
    <w:rsid w:val="0010388C"/>
    <w:rsid w:val="00147927"/>
    <w:rsid w:val="00372E4D"/>
    <w:rsid w:val="00541CE7"/>
    <w:rsid w:val="00595009"/>
    <w:rsid w:val="0068379B"/>
    <w:rsid w:val="006A0B26"/>
    <w:rsid w:val="006E553E"/>
    <w:rsid w:val="00737AD5"/>
    <w:rsid w:val="007B7422"/>
    <w:rsid w:val="00A54EF7"/>
    <w:rsid w:val="00AC69FA"/>
    <w:rsid w:val="00CD446A"/>
    <w:rsid w:val="00F57A2A"/>
    <w:rsid w:val="00FB352D"/>
    <w:rsid w:val="0F670FFA"/>
    <w:rsid w:val="1DEF28E6"/>
    <w:rsid w:val="28EF7C3E"/>
    <w:rsid w:val="2D7050C6"/>
    <w:rsid w:val="2FAC6889"/>
    <w:rsid w:val="3A663AD8"/>
    <w:rsid w:val="499C789B"/>
    <w:rsid w:val="4EC14E55"/>
    <w:rsid w:val="53C102A5"/>
    <w:rsid w:val="57DC799A"/>
    <w:rsid w:val="79EB1329"/>
    <w:rsid w:val="7C6453C2"/>
    <w:rsid w:val="7CE87D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character" w:customStyle="1" w:styleId="9">
    <w:name w:val="font61"/>
    <w:basedOn w:val="6"/>
    <w:uiPriority w:val="0"/>
    <w:rPr>
      <w:rFonts w:ascii="仿宋" w:hAnsi="仿宋" w:eastAsia="仿宋" w:cs="仿宋"/>
      <w:b/>
      <w:bCs/>
      <w:color w:val="000000"/>
      <w:sz w:val="24"/>
      <w:szCs w:val="24"/>
      <w:u w:val="none"/>
    </w:rPr>
  </w:style>
  <w:style w:type="character" w:customStyle="1" w:styleId="10">
    <w:name w:val="font71"/>
    <w:basedOn w:val="6"/>
    <w:uiPriority w:val="0"/>
    <w:rPr>
      <w:rFonts w:hint="eastAsia" w:ascii="仿宋" w:hAnsi="仿宋" w:eastAsia="仿宋" w:cs="仿宋"/>
      <w:b/>
      <w:bCs/>
      <w:color w:val="000000"/>
      <w:sz w:val="24"/>
      <w:szCs w:val="24"/>
      <w:u w:val="none"/>
    </w:rPr>
  </w:style>
  <w:style w:type="character" w:customStyle="1" w:styleId="11">
    <w:name w:val="font81"/>
    <w:basedOn w:val="6"/>
    <w:uiPriority w:val="0"/>
    <w:rPr>
      <w:rFonts w:hint="eastAsia" w:ascii="仿宋" w:hAnsi="仿宋" w:eastAsia="仿宋" w:cs="仿宋"/>
      <w:color w:val="000000"/>
      <w:sz w:val="22"/>
      <w:szCs w:val="22"/>
      <w:u w:val="none"/>
    </w:rPr>
  </w:style>
  <w:style w:type="character" w:customStyle="1" w:styleId="12">
    <w:name w:val="font31"/>
    <w:basedOn w:val="6"/>
    <w:uiPriority w:val="0"/>
    <w:rPr>
      <w:rFonts w:hint="default" w:ascii="Times New Roman" w:hAnsi="Times New Roman" w:cs="Times New Roman"/>
      <w:color w:val="000000"/>
      <w:sz w:val="22"/>
      <w:szCs w:val="22"/>
      <w:u w:val="none"/>
    </w:rPr>
  </w:style>
  <w:style w:type="character" w:customStyle="1" w:styleId="13">
    <w:name w:val="font91"/>
    <w:basedOn w:val="6"/>
    <w:uiPriority w:val="0"/>
    <w:rPr>
      <w:rFonts w:hint="eastAsia" w:ascii="仿宋" w:hAnsi="仿宋" w:eastAsia="仿宋" w:cs="仿宋"/>
      <w:color w:val="000000"/>
      <w:sz w:val="22"/>
      <w:szCs w:val="22"/>
      <w:u w:val="none"/>
    </w:rPr>
  </w:style>
  <w:style w:type="character" w:customStyle="1" w:styleId="14">
    <w:name w:val="font101"/>
    <w:basedOn w:val="6"/>
    <w:uiPriority w:val="0"/>
    <w:rPr>
      <w:rFonts w:hint="eastAsia" w:ascii="仿宋" w:hAnsi="仿宋" w:eastAsia="仿宋" w:cs="仿宋"/>
      <w:color w:val="000000"/>
      <w:sz w:val="22"/>
      <w:szCs w:val="22"/>
      <w:u w:val="none"/>
    </w:rPr>
  </w:style>
  <w:style w:type="character" w:customStyle="1" w:styleId="15">
    <w:name w:val="font21"/>
    <w:basedOn w:val="6"/>
    <w:uiPriority w:val="0"/>
    <w:rPr>
      <w:rFonts w:ascii="仿宋" w:hAnsi="仿宋" w:eastAsia="仿宋" w:cs="仿宋"/>
      <w:color w:val="000000"/>
      <w:sz w:val="22"/>
      <w:szCs w:val="22"/>
      <w:u w:val="none"/>
    </w:rPr>
  </w:style>
  <w:style w:type="character" w:customStyle="1" w:styleId="16">
    <w:name w:val="font11"/>
    <w:basedOn w:val="6"/>
    <w:uiPriority w:val="0"/>
    <w:rPr>
      <w:rFonts w:hint="default" w:ascii="Times New Roman" w:hAnsi="Times New Roman" w:cs="Times New Roman"/>
      <w:color w:val="000000"/>
      <w:sz w:val="22"/>
      <w:szCs w:val="22"/>
      <w:u w:val="none"/>
    </w:rPr>
  </w:style>
  <w:style w:type="character" w:customStyle="1" w:styleId="17">
    <w:name w:val="font41"/>
    <w:basedOn w:val="6"/>
    <w:uiPriority w:val="0"/>
    <w:rPr>
      <w:rFonts w:hint="eastAsia" w:ascii="仿宋" w:hAnsi="仿宋" w:eastAsia="仿宋" w:cs="仿宋"/>
      <w:color w:val="000000"/>
      <w:sz w:val="22"/>
      <w:szCs w:val="22"/>
      <w:u w:val="none"/>
    </w:rPr>
  </w:style>
  <w:style w:type="character" w:customStyle="1" w:styleId="18">
    <w:name w:val="font51"/>
    <w:basedOn w:val="6"/>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1370</Words>
  <Characters>7814</Characters>
  <Lines>65</Lines>
  <Paragraphs>18</Paragraphs>
  <TotalTime>16</TotalTime>
  <ScaleCrop>false</ScaleCrop>
  <LinksUpToDate>false</LinksUpToDate>
  <CharactersWithSpaces>9166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2023-04-13T14:46:00Z</dcterms:created>
  <dc:creator>A4119</dc:creator>
  <cp:lastModifiedBy>WangJw</cp:lastModifiedBy>
  <dcterms:modified xsi:type="dcterms:W3CDTF">2024-03-31T10:26:55Z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00B8EE273AF04A8EB455D8C60DE7F3AD_12</vt:lpwstr>
  </property>
</Properties>
</file>